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69" w:rsidRDefault="00C55569" w:rsidP="00C55569">
      <w:r>
        <w:tab/>
        <w:t xml:space="preserve">Veliki Tabor </w:t>
      </w:r>
    </w:p>
    <w:p w:rsidR="002B7C8C" w:rsidRDefault="00C55569" w:rsidP="006A2342">
      <w:pPr>
        <w:jc w:val="both"/>
      </w:pPr>
      <w:r>
        <w:t xml:space="preserve">Veliki Tabor je utvrda na sjeverozapadu Hrvatske, u Hrvatskom zagorju u blizini mjesta </w:t>
      </w:r>
      <w:proofErr w:type="spellStart"/>
      <w:r>
        <w:t>Desinića</w:t>
      </w:r>
      <w:proofErr w:type="spellEnd"/>
      <w:r>
        <w:t xml:space="preserve">, 8 km zapadno od Pregrade, na nadmorskoj visini od 334 m. Također je prvorazredni spomenik nulte kategorije, jedan je od </w:t>
      </w:r>
      <w:proofErr w:type="spellStart"/>
      <w:r>
        <w:t>najočuvanijih</w:t>
      </w:r>
      <w:proofErr w:type="spellEnd"/>
      <w:r>
        <w:t xml:space="preserve"> srednjovjekovnih gradova u nas i predstavnik fortifikacijske arhitekture kasnog srednjeg vijeka.</w:t>
      </w:r>
      <w:r w:rsidR="006A2342">
        <w:t xml:space="preserve"> </w:t>
      </w:r>
      <w:r>
        <w:t>Ime mu potječe od naziva tabor kojim se označavao ratni logor, odnosno utvrđenja koja su podizana radi obrane od Turaka. Dvor Veliki Tabor jedan je od najbolje sačuvanih kasnosrednjovjekovnih i renesansnih utvrđenih gradova kontinentalne Hrvatske. Prema arhitektonskim oblicima, tehnici građenja i načinu fortifikacije potječe iz druge polovice 15. stoljeća. Premda se kao srednjovjekovna utvrda pretvarao u dvorac u 17. i 18. stoljeću, očuvao je kasnogotičke oblike i arhitektonsku kompoziciju.</w:t>
      </w:r>
      <w:r w:rsidR="006A2342">
        <w:t xml:space="preserve"> </w:t>
      </w:r>
      <w:r>
        <w:t xml:space="preserve">Gradila ga je plemićka obitelj </w:t>
      </w:r>
      <w:proofErr w:type="spellStart"/>
      <w:r>
        <w:t>Rattkay</w:t>
      </w:r>
      <w:proofErr w:type="spellEnd"/>
      <w:r>
        <w:t xml:space="preserve"> tijekom 16. stoljeća, a ostao je u njihovom posjedu sve do 1793. godine. Promijenio je mnoge slavne gospodare: grofove Celjski (koji su ga najranije posjedovali), Matiju i </w:t>
      </w:r>
      <w:proofErr w:type="spellStart"/>
      <w:r>
        <w:t>Ivaniša</w:t>
      </w:r>
      <w:proofErr w:type="spellEnd"/>
      <w:r>
        <w:t xml:space="preserve"> Korvin, obitelj </w:t>
      </w:r>
      <w:proofErr w:type="spellStart"/>
      <w:r>
        <w:t>Rattkay</w:t>
      </w:r>
      <w:proofErr w:type="spellEnd"/>
      <w:r>
        <w:t xml:space="preserve"> te poznatog hrvatskog slikara Otona Ivekovića koji je u brojnim djelima kistom opjevao dvorac i slikovit krajolik okolice. Početkom 90-ih godina 20. stoljeća, uredbom Vlade Republike Hrvatske, predan je na korištenje Muzejima Hrvatskog zagorja te djeluje kao muzej i izletište.</w:t>
      </w:r>
      <w:bookmarkStart w:id="0" w:name="_GoBack"/>
      <w:bookmarkEnd w:id="0"/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9"/>
    <w:rsid w:val="002B7C8C"/>
    <w:rsid w:val="006A2342"/>
    <w:rsid w:val="00C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2</cp:revision>
  <dcterms:created xsi:type="dcterms:W3CDTF">2014-08-16T19:55:00Z</dcterms:created>
  <dcterms:modified xsi:type="dcterms:W3CDTF">2014-08-19T08:07:00Z</dcterms:modified>
</cp:coreProperties>
</file>